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2" w:line="445" w:lineRule="exact"/>
        <w:ind w:left="1836"/>
        <w:outlineLvl w:val="0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232323"/>
          <w:spacing w:val="1"/>
          <w:position w:val="-2"/>
          <w:sz w:val="44"/>
          <w:szCs w:val="44"/>
        </w:rPr>
        <w:t>公开募捐活动实施情况表</w:t>
      </w:r>
    </w:p>
    <w:p>
      <w:pPr>
        <w:spacing w:before="25"/>
      </w:pPr>
    </w:p>
    <w:tbl>
      <w:tblPr>
        <w:tblStyle w:val="4"/>
        <w:tblW w:w="8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6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139" w:type="dxa"/>
            <w:vAlign w:val="top"/>
          </w:tcPr>
          <w:p>
            <w:pPr>
              <w:spacing w:line="3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100" w:line="221" w:lineRule="auto"/>
              <w:ind w:left="44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项目名称</w:t>
            </w:r>
          </w:p>
        </w:tc>
        <w:tc>
          <w:tcPr>
            <w:tcW w:w="6461" w:type="dxa"/>
            <w:vAlign w:val="center"/>
          </w:tcPr>
          <w:p>
            <w:pPr>
              <w:pStyle w:val="5"/>
              <w:spacing w:before="158" w:line="324" w:lineRule="auto"/>
              <w:ind w:left="1642" w:right="152" w:hanging="1459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点亮“心”希望2023年“儿童先心病筛查”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4" w:line="220" w:lineRule="auto"/>
              <w:ind w:left="6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备案号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94" w:line="193" w:lineRule="auto"/>
              <w:ind w:left="133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53310000501782792EA23002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00" w:type="dxa"/>
            <w:gridSpan w:val="2"/>
            <w:vAlign w:val="top"/>
          </w:tcPr>
          <w:p>
            <w:pPr>
              <w:pStyle w:val="5"/>
              <w:spacing w:before="155" w:line="219" w:lineRule="auto"/>
              <w:ind w:left="30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公开募捐活动动态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8" w:line="220" w:lineRule="auto"/>
              <w:ind w:left="4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起始时间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58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2023年9月10日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8" w:line="220" w:lineRule="auto"/>
              <w:ind w:left="4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截止时间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2024年3月9日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2139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101" w:line="219" w:lineRule="auto"/>
              <w:ind w:left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募得款物情况</w:t>
            </w:r>
          </w:p>
        </w:tc>
        <w:tc>
          <w:tcPr>
            <w:tcW w:w="6461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F79646" w:themeColor="accent6"/>
                <w:sz w:val="32"/>
                <w:szCs w:val="32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截至2024年3月9日，项目共募得善款410996.62元，支出92896.06元，项目结余318100.56元。余款待执行：用于为云南、贵州等贫困地区患有先心病等疑难杂症的0至13岁，急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需手术救治的患儿来沪接受慈善手术提供费用；为组织医疗专家志愿者团队赴云南、贵州等贫困地区开展免费先心病儿童筛查、术后康复等工作，提供人员往返交通、住宿、宣传等费用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pStyle w:val="5"/>
              <w:spacing w:before="157" w:line="360" w:lineRule="auto"/>
              <w:ind w:firstLine="620" w:firstLineChars="200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9" w:line="219" w:lineRule="auto"/>
              <w:ind w:left="43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募捐收入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60" w:line="221" w:lineRule="auto"/>
              <w:ind w:left="16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410996.62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元整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13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ADE8E11-8109-4B03-9E38-0AF0117340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B7A3F7B-5850-4844-910D-3B5D9E3C4B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4A361A-F7EA-480A-ACEE-B747AE98553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zMDE1NGIyNGY1N2Q4YWE3ZTU3OTA3YzdhYjZmOTUifQ=="/>
  </w:docVars>
  <w:rsids>
    <w:rsidRoot w:val="00000000"/>
    <w:rsid w:val="1E986076"/>
    <w:rsid w:val="21521B0A"/>
    <w:rsid w:val="29E86B90"/>
    <w:rsid w:val="31B45D0B"/>
    <w:rsid w:val="3C396F70"/>
    <w:rsid w:val="4C5976B5"/>
    <w:rsid w:val="4F2B00A3"/>
    <w:rsid w:val="53E126F6"/>
    <w:rsid w:val="58693BA2"/>
    <w:rsid w:val="6AF26EF8"/>
    <w:rsid w:val="6FA0300D"/>
    <w:rsid w:val="72636A02"/>
    <w:rsid w:val="75574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266</Characters>
  <TotalTime>3</TotalTime>
  <ScaleCrop>false</ScaleCrop>
  <LinksUpToDate>false</LinksUpToDate>
  <CharactersWithSpaces>266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2023-12-25T15:49:00Z</dcterms:created>
  <dc:creator>Dell</dc:creator>
  <cp:lastModifiedBy>VC</cp:lastModifiedBy>
  <cp:lastPrinted>2024-05-13T06:27:00Z</cp:lastPrinted>
  <dcterms:modified xsi:type="dcterms:W3CDTF">2024-05-24T03:33:30Z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2024-05-13T13:32:22Z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5636B63FC9B2403389C50E6A6CFB2ED0_12</vt:lpwstr>
  </property>
</Properties>
</file>